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eastAsia="黑体"/>
          <w:color w:val="auto"/>
          <w:sz w:val="32"/>
          <w:szCs w:val="32"/>
        </w:rPr>
        <w:t>-3</w:t>
      </w:r>
    </w:p>
    <w:p>
      <w:pPr>
        <w:snapToGrid w:val="0"/>
        <w:jc w:val="center"/>
        <w:rPr>
          <w:rFonts w:hint="eastAsia" w:ascii="方正小标宋简体" w:eastAsia="方正小标宋简体"/>
          <w:color w:val="auto"/>
          <w:w w:val="90"/>
          <w:sz w:val="44"/>
          <w:szCs w:val="44"/>
        </w:rPr>
      </w:pPr>
      <w:r>
        <w:rPr>
          <w:rFonts w:ascii="方正小标宋简体" w:eastAsia="方正小标宋简体"/>
          <w:color w:val="auto"/>
          <w:sz w:val="44"/>
          <w:szCs w:val="44"/>
        </w:rPr>
        <w:t>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eastAsia="方正小标宋简体"/>
          <w:color w:val="auto"/>
          <w:sz w:val="44"/>
          <w:szCs w:val="44"/>
        </w:rPr>
        <w:t>职业教育教学改革研究</w:t>
      </w:r>
      <w:r>
        <w:rPr>
          <w:rFonts w:hint="eastAsia" w:ascii="方正小标宋简体" w:eastAsia="方正小标宋简体"/>
          <w:color w:val="auto"/>
          <w:w w:val="90"/>
          <w:sz w:val="44"/>
          <w:szCs w:val="44"/>
        </w:rPr>
        <w:t>与实践</w:t>
      </w:r>
    </w:p>
    <w:p>
      <w:pPr>
        <w:snapToGrid w:val="0"/>
        <w:jc w:val="center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项目结项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专家初审意见表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026"/>
        <w:gridCol w:w="2230"/>
        <w:gridCol w:w="1550"/>
        <w:gridCol w:w="303"/>
        <w:gridCol w:w="1317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71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主持人姓名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主持人单位</w:t>
            </w:r>
          </w:p>
        </w:tc>
        <w:tc>
          <w:tcPr>
            <w:tcW w:w="3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黑体" w:eastAsia="黑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9" w:hRule="atLeast"/>
          <w:jc w:val="center"/>
        </w:trPr>
        <w:tc>
          <w:tcPr>
            <w:tcW w:w="8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初</w:t>
            </w:r>
            <w:r>
              <w:rPr>
                <w:rFonts w:ascii="黑体" w:eastAsia="黑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审</w:t>
            </w:r>
            <w:r>
              <w:rPr>
                <w:rFonts w:ascii="黑体" w:eastAsia="黑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意</w:t>
            </w:r>
            <w:r>
              <w:rPr>
                <w:rFonts w:ascii="黑体" w:eastAsia="黑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见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所有立项项目结项时，均应提交规范的研究报告和相关附属材料。研究报告应反映职业教育教学规律和特色，具有创新性、科学性和实效性，对提高职业教育教学水平和质量产生明显效果。附属材料包括与项目研究内容相关度较高的专著、教材、教案、发表的论文等，附属材料一般应是项目批准立项之日起取得的研究成果。）</w:t>
            </w:r>
          </w:p>
          <w:p>
            <w:pPr>
              <w:spacing w:before="293" w:beforeLines="50" w:line="320" w:lineRule="exact"/>
              <w:ind w:firstLine="480" w:firstLineChars="200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ind w:firstLine="480" w:firstLineChars="200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spacing w:before="293" w:beforeLines="50" w:line="320" w:lineRule="exact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专家组组长签字：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年    月    日</w:t>
            </w: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8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初审专家组成员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zh-CN"/>
              </w:rPr>
              <w:t>有近五年获得省职教教改项目优秀项目的主持人不少于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2人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lang w:val="zh-CN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鉴定）</w:t>
            </w:r>
          </w:p>
          <w:p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职  称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auto"/>
                <w:sz w:val="24"/>
                <w:szCs w:val="24"/>
              </w:rPr>
              <w:t>学校（单位）初审意见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宋体" w:eastAsia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</w:p>
          <w:p>
            <w:pPr>
              <w:ind w:firstLine="4344" w:firstLineChars="181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盖章            </w:t>
            </w:r>
          </w:p>
          <w:p>
            <w:pPr>
              <w:jc w:val="center"/>
              <w:rPr>
                <w:rFonts w:asci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232D8"/>
    <w:rsid w:val="6F12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2021-06-30T08:05:00Z</dcterms:created>
  <dc:creator> H.A.J</dc:creator>
  <cp:lastModifiedBy> H.A.J</cp:lastModifiedBy>
  <dcterms:modified xsi:type="dcterms:W3CDTF">2021-06-30T08:07:15Z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73F3C74E5BBF40DB9FB461BC00D7B00D</vt:lpwstr>
  </property>
</Properties>
</file>